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34D" w:rsidRDefault="00B61D15" w:rsidP="00B61D15">
      <w:pPr>
        <w:pStyle w:val="stronatytuowa"/>
      </w:pPr>
      <w:r w:rsidRPr="00B61D15">
        <w:t>Politechnika Lubelska</w:t>
      </w:r>
    </w:p>
    <w:p w:rsidR="00B61D15" w:rsidRDefault="00B61D15" w:rsidP="00B61D15">
      <w:pPr>
        <w:pStyle w:val="stronatytuowa"/>
        <w:rPr>
          <w:sz w:val="56"/>
        </w:rPr>
      </w:pPr>
      <w:r w:rsidRPr="00B61D15">
        <w:rPr>
          <w:sz w:val="56"/>
        </w:rPr>
        <w:t>Wydział Budownictwa i Architektury</w:t>
      </w:r>
    </w:p>
    <w:p w:rsidR="00450269" w:rsidRDefault="00450269" w:rsidP="00B61D15">
      <w:pPr>
        <w:pStyle w:val="stronatytuowa"/>
        <w:rPr>
          <w:sz w:val="56"/>
        </w:rPr>
      </w:pPr>
    </w:p>
    <w:p w:rsidR="00B61D15" w:rsidRDefault="003E27E6" w:rsidP="00450269">
      <w:pPr>
        <w:pStyle w:val="stronatytuow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45pt;height:256.65pt">
            <v:imagedata r:id="rId9" o:title="sygnet_wbia"/>
          </v:shape>
        </w:pict>
      </w:r>
    </w:p>
    <w:p w:rsidR="00450269" w:rsidRDefault="00450269" w:rsidP="00450269">
      <w:pPr>
        <w:pStyle w:val="stronatytuowa"/>
        <w:rPr>
          <w:sz w:val="44"/>
        </w:rPr>
      </w:pPr>
      <w:r>
        <w:rPr>
          <w:sz w:val="44"/>
        </w:rPr>
        <w:t>Technologia Informacyjna</w:t>
      </w:r>
    </w:p>
    <w:p w:rsidR="00450269" w:rsidRDefault="00450269" w:rsidP="00450269">
      <w:pPr>
        <w:pStyle w:val="stronatytuowa"/>
        <w:rPr>
          <w:sz w:val="44"/>
        </w:rPr>
      </w:pPr>
      <w:r>
        <w:rPr>
          <w:sz w:val="44"/>
        </w:rPr>
        <w:t>Projekt 1</w:t>
      </w:r>
    </w:p>
    <w:p w:rsidR="00450269" w:rsidRDefault="00450269" w:rsidP="00450269">
      <w:pPr>
        <w:pStyle w:val="stronatytuowa"/>
        <w:rPr>
          <w:sz w:val="44"/>
        </w:rPr>
      </w:pPr>
    </w:p>
    <w:p w:rsidR="00450269" w:rsidRDefault="00450269" w:rsidP="00450269">
      <w:pPr>
        <w:pStyle w:val="stronatytuowa"/>
        <w:tabs>
          <w:tab w:val="right" w:pos="9072"/>
        </w:tabs>
        <w:jc w:val="left"/>
        <w:rPr>
          <w:sz w:val="28"/>
        </w:rPr>
      </w:pPr>
      <w:r w:rsidRPr="00450269">
        <w:rPr>
          <w:sz w:val="28"/>
        </w:rPr>
        <w:t>Wykonał</w:t>
      </w:r>
      <w:r>
        <w:rPr>
          <w:sz w:val="28"/>
        </w:rPr>
        <w:t>:</w:t>
      </w:r>
      <w:r>
        <w:rPr>
          <w:sz w:val="28"/>
        </w:rPr>
        <w:tab/>
        <w:t>Sprawdził:</w:t>
      </w:r>
    </w:p>
    <w:p w:rsidR="00250C77" w:rsidRDefault="00450269" w:rsidP="00450269">
      <w:pPr>
        <w:pStyle w:val="stronatytuowa"/>
        <w:tabs>
          <w:tab w:val="right" w:pos="9072"/>
        </w:tabs>
        <w:jc w:val="left"/>
        <w:rPr>
          <w:sz w:val="28"/>
        </w:rPr>
      </w:pPr>
      <w:r>
        <w:rPr>
          <w:sz w:val="28"/>
        </w:rPr>
        <w:t>Jakub Gontarz, IBN 1/1</w:t>
      </w:r>
      <w:r>
        <w:rPr>
          <w:sz w:val="28"/>
        </w:rPr>
        <w:tab/>
        <w:t>dr inż. Jakub Gontarz</w:t>
      </w:r>
    </w:p>
    <w:p w:rsidR="00250C77" w:rsidRDefault="00250C77" w:rsidP="00450269">
      <w:pPr>
        <w:pStyle w:val="stronatytuowa"/>
        <w:tabs>
          <w:tab w:val="right" w:pos="9072"/>
        </w:tabs>
        <w:jc w:val="left"/>
        <w:rPr>
          <w:sz w:val="28"/>
        </w:rPr>
      </w:pPr>
    </w:p>
    <w:p w:rsidR="00250C77" w:rsidRDefault="00250C77" w:rsidP="00450269">
      <w:pPr>
        <w:pStyle w:val="stronatytuowa"/>
        <w:tabs>
          <w:tab w:val="right" w:pos="9072"/>
        </w:tabs>
        <w:jc w:val="left"/>
        <w:rPr>
          <w:sz w:val="28"/>
        </w:rPr>
      </w:pPr>
    </w:p>
    <w:p w:rsidR="00250C77" w:rsidRDefault="00250C77" w:rsidP="00250C77">
      <w:pPr>
        <w:pStyle w:val="stronatytuowa"/>
        <w:rPr>
          <w:sz w:val="28"/>
        </w:rPr>
        <w:sectPr w:rsidR="00250C77" w:rsidSect="00250C77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sz w:val="28"/>
        </w:rPr>
        <w:t>2025/</w:t>
      </w:r>
      <w:r w:rsidR="00301AA2">
        <w:rPr>
          <w:sz w:val="28"/>
        </w:rPr>
        <w:t>2</w:t>
      </w:r>
      <w:r w:rsidR="005532CB">
        <w:rPr>
          <w:sz w:val="28"/>
        </w:rPr>
        <w:t>6</w:t>
      </w:r>
      <w:bookmarkStart w:id="0" w:name="_GoBack"/>
      <w:bookmarkEnd w:id="0"/>
    </w:p>
    <w:p w:rsidR="00301AA2" w:rsidRDefault="00301AA2" w:rsidP="00250C77">
      <w:pPr>
        <w:pStyle w:val="stronatytuowa"/>
        <w:rPr>
          <w:sz w:val="28"/>
        </w:rPr>
      </w:pPr>
      <w:r>
        <w:rPr>
          <w:sz w:val="28"/>
        </w:rPr>
        <w:lastRenderedPageBreak/>
        <w:br w:type="page"/>
      </w:r>
    </w:p>
    <w:p w:rsidR="00301AA2" w:rsidRPr="00301AA2" w:rsidRDefault="00301AA2" w:rsidP="00301AA2">
      <w:r>
        <w:rPr>
          <w:sz w:val="28"/>
        </w:rPr>
        <w:lastRenderedPageBreak/>
        <w:br w:type="page"/>
      </w:r>
      <w:r w:rsidRPr="00301AA2">
        <w:lastRenderedPageBreak/>
        <w:t xml:space="preserve">Oficjalne Rozporządzenie RM (z dnia 1.08.1977 r.) o przekształceniu Wyższej Szkoły Inżynierskiej w Politechnikę Lubelską ogłoszono w trakcie uroczystej środowiskowej inauguracji roku akademickiego 1977/1978 wszystkich wyższych uczelni Lublina, z udziałem Premiera Rządu oraz Ministra </w:t>
      </w:r>
      <w:proofErr w:type="spellStart"/>
      <w:r w:rsidRPr="00301AA2">
        <w:t>NSzWiT</w:t>
      </w:r>
      <w:proofErr w:type="spellEnd"/>
      <w:r w:rsidRPr="00301AA2">
        <w:t xml:space="preserve">. 25-ty rok akademickiej działalności Uczelni rozpoczęto więc w atmosferze radości i poczuciu satysfakcji z osiągniętego sukcesu. </w:t>
      </w:r>
    </w:p>
    <w:p w:rsidR="00301AA2" w:rsidRPr="00C51D78" w:rsidRDefault="00E737B8" w:rsidP="00C51D78">
      <w:pPr>
        <w:pStyle w:val="rysunek"/>
      </w:pPr>
      <w:r w:rsidRPr="00C51D78">
        <w:drawing>
          <wp:inline distT="0" distB="0" distL="0" distR="0" wp14:anchorId="37328C8D" wp14:editId="2946D15E">
            <wp:extent cx="2138045" cy="1545590"/>
            <wp:effectExtent l="0" t="0" r="0" b="0"/>
            <wp:docPr id="7" name="Obraz 7" descr="Opis: http://www.pol.lublin.pl/files/4/attachment/137_Histor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pis: http://www.pol.lublin.pl/files/4/attachment/137_Histori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A2" w:rsidRPr="00C51D78" w:rsidRDefault="00C51D78" w:rsidP="00C51D78">
      <w:pPr>
        <w:pStyle w:val="rysunek"/>
      </w:pPr>
      <w:r>
        <w:t xml:space="preserve">Rys. </w:t>
      </w:r>
      <w:r>
        <w:fldChar w:fldCharType="begin"/>
      </w:r>
      <w:r>
        <w:instrText xml:space="preserve"> SEQ Rys. \* ARABIC </w:instrText>
      </w:r>
      <w:r>
        <w:fldChar w:fldCharType="separate"/>
      </w:r>
      <w:r w:rsidR="0007680A">
        <w:t>1</w:t>
      </w:r>
      <w:r>
        <w:fldChar w:fldCharType="end"/>
      </w:r>
      <w:r>
        <w:t xml:space="preserve">. </w:t>
      </w:r>
      <w:r w:rsidR="00301AA2" w:rsidRPr="00C51D78">
        <w:t>Uroczysta, środowiskowa inauguracja roku akademickiego,</w:t>
      </w:r>
      <w:r w:rsidR="00E737B8" w:rsidRPr="00C51D78">
        <w:t xml:space="preserve"> </w:t>
      </w:r>
      <w:r w:rsidR="00301AA2" w:rsidRPr="00C51D78">
        <w:t>w tr</w:t>
      </w:r>
      <w:r w:rsidR="00E737B8" w:rsidRPr="00C51D78">
        <w:t xml:space="preserve">akcie którego ogłoszono decyzję </w:t>
      </w:r>
      <w:r w:rsidR="00E737B8" w:rsidRPr="00C51D78">
        <w:br/>
      </w:r>
      <w:r w:rsidR="00301AA2" w:rsidRPr="00C51D78">
        <w:t>o przemianowaniu WSInż. w Politechnikę Lubelską.</w:t>
      </w:r>
    </w:p>
    <w:p w:rsidR="00301AA2" w:rsidRDefault="00301AA2" w:rsidP="00E737B8">
      <w:r>
        <w:t xml:space="preserve">Cała kadra i Kierownictwo Uczelni miały jednak pełną świadomość, iż żaden akt decyzyjny nie zmieni Uczelni na miarę ich ambicji – może to uczynić tylko sama społeczność akademicka w codziennej konsekwentnej i dobrze zorganizowanej pracy. Uzyskanie statusu politechniki było </w:t>
      </w:r>
      <w:r w:rsidR="00E737B8">
        <w:t xml:space="preserve">czynnikiem bardzo mobilizującym </w:t>
      </w:r>
      <w:r>
        <w:t xml:space="preserve">i zaznaczyło się to we wszystkich sferach funkcjonowania Uczelni. Utworzono cały szereg zespołów i komisji, które podjęły się opracowania rozwiązań konkretnych zadań doraźnych, a także kierunkowych celów perspektywicznych. </w:t>
      </w:r>
    </w:p>
    <w:p w:rsidR="00301AA2" w:rsidRDefault="00301AA2" w:rsidP="00301AA2">
      <w:r>
        <w:t xml:space="preserve">W wyniku tych działań doprecyzowano statut funkcjonowania instytutów, wydzielono ze struktury biblioteki komórkę wynalazczości i patentów, zlikwidowano Studium Nauk Społecznych i Politycznych a pracowników włączono do Międzyuczelnianych Instytutów Nauk Politycznych oraz Filozofii i Socjologii, świadczących usługi dydaktyczne na rzecz wszystkich lubelskich uczelni i administrowanych przez Uniwersytet Marii Curie-Skłodowskiej. Rosnące potrzeby w zakresie aparatury specjalistycznej oraz stały jej niedobór na rynku krajowym i ograniczenia importowe sprawiły, że powołano Zakład Aparatury (zatrudniający 12 osób), którego celem było: wytwarzanie prototypów aparatury i pomocy dydaktycznych wg własnych projektów i opracowań, projektowanie i budowa stanowisk kontrolno-pomiarowych, adaptacja urządzeń i stanowisk pomiarowych do rzeczywistych potrzeb laboratoriów, naprawy gwarancyjne itp. Przebudowano plany i programy studiów, wprowadzając nowe przedmioty oraz zmieniając treści nauczania tak, aby uwzględniały </w:t>
      </w:r>
      <w:r>
        <w:lastRenderedPageBreak/>
        <w:t>niezbędne niemal dla każdego inżyniera elementy informatyki, ekonomii i elektroniki. Zwiększono nacisk na kształcenie w zakresie języków obcych.</w:t>
      </w:r>
    </w:p>
    <w:p w:rsidR="00301AA2" w:rsidRDefault="00301AA2" w:rsidP="00C51D78">
      <w:pPr>
        <w:pStyle w:val="rysunek"/>
      </w:pPr>
      <w:r>
        <w:drawing>
          <wp:inline distT="0" distB="0" distL="0" distR="0" wp14:anchorId="3D06EC1D" wp14:editId="4D9CD798">
            <wp:extent cx="2138045" cy="1532890"/>
            <wp:effectExtent l="0" t="0" r="0" b="0"/>
            <wp:docPr id="6" name="Obraz 6" descr="Opis: http://www.pol.lublin.pl/files/4/attachment/138_Histor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pis: http://www.pol.lublin.pl/files/4/attachment/138_Histori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A2" w:rsidRDefault="00C51D78" w:rsidP="00C51D78">
      <w:pPr>
        <w:pStyle w:val="rysunek"/>
      </w:pPr>
      <w:r>
        <w:t xml:space="preserve">Rys. </w:t>
      </w:r>
      <w:r>
        <w:fldChar w:fldCharType="begin"/>
      </w:r>
      <w:r>
        <w:instrText xml:space="preserve"> SEQ Rys. \* ARABIC </w:instrText>
      </w:r>
      <w:r>
        <w:fldChar w:fldCharType="separate"/>
      </w:r>
      <w:r w:rsidR="0007680A">
        <w:t>2</w:t>
      </w:r>
      <w:r>
        <w:fldChar w:fldCharType="end"/>
      </w:r>
      <w:r>
        <w:t xml:space="preserve">. </w:t>
      </w:r>
      <w:r w:rsidR="00301AA2">
        <w:t xml:space="preserve">Wystawa osiągnięć Wyższej Szkoły Inżynierskiej - zwiedza Premier P. Jaroszewicz </w:t>
      </w:r>
      <w:r w:rsidR="00301AA2">
        <w:br/>
        <w:t>w towarzystwie Rektora prof. W. Sitko i prof. R. Zahaczewskiego</w:t>
      </w:r>
    </w:p>
    <w:p w:rsidR="00301AA2" w:rsidRDefault="00301AA2" w:rsidP="00301AA2">
      <w:r>
        <w:t xml:space="preserve">Utworzono nowy tryb i zasady planowania, koordynacji, finansowania i rozliczania badań naukowych. W roku 1975 opracowano plan działalności naukowej Uczelni na lata 1976-80, </w:t>
      </w:r>
      <w:proofErr w:type="spellStart"/>
      <w:r>
        <w:t>wydyskutowany</w:t>
      </w:r>
      <w:proofErr w:type="spellEnd"/>
      <w:r>
        <w:t xml:space="preserve"> z przedstawicielami życia gospodarczego i przemysłu regionu. W planie tym określono główne kierunki badań naukowych, sformułowano podstawowe problemy badawcze, tematy a nawet ważniejsze zadania. Ustalono zasady przyjmowania do realizacji prac badawczych tylko w pełni finansowanych (w ramach krajowego systemu badań centralnie sterowanych i bezpośrednich zamówień jednostek gospodarki uspołecznionej) oraz celowość realizowania tzw. badań własnych, rozwojowych – finansowanych ze środków Uczelni.</w:t>
      </w:r>
    </w:p>
    <w:p w:rsidR="00301AA2" w:rsidRDefault="00301AA2" w:rsidP="00301AA2">
      <w:r>
        <w:t xml:space="preserve">Większość prowadzonych w Uczelni badań naukowych wykonywano na bezpośrednie zamówienie jednostek gospodarki uspołecznionej (~40%). </w:t>
      </w:r>
    </w:p>
    <w:p w:rsidR="00301AA2" w:rsidRDefault="00301AA2" w:rsidP="00301AA2">
      <w:r>
        <w:t xml:space="preserve">W realizacji programów rządowych, resortowych i międzyresortowych planów badań podstawowych zaangażowany był potencjał badawczy w około 39%, zaś w badania własne – w 19%. Takie rozwiązania organizacyjne wymuszały koncentrację na ważnych problemach badawczych, dyscyplinowały czas opracowań dla jednostek gospodarki i przyspieszały wykorzystanie i upowszechnianie wyników. Powodowały również wzrost wartości realizowanych i przekazywanych do wykorzystania prac, liczby publikacji i wynalazków oraz rozpraw doktorskich. </w:t>
      </w:r>
    </w:p>
    <w:p w:rsidR="00301AA2" w:rsidRDefault="00301AA2" w:rsidP="00301AA2">
      <w:r>
        <w:t xml:space="preserve">Początek dekady lat osiemdziesiątych stanowił w historii Uczelni trudny okres. Powodowały to: pogarszająca się w kraju sytuacja społeczno-polityczna, głęboki kryzys gospodarczy oraz płynność uwarunkowań formalnych funkcjonowania Uczelni. </w:t>
      </w:r>
    </w:p>
    <w:p w:rsidR="00301AA2" w:rsidRDefault="00301AA2" w:rsidP="00C51D78">
      <w:pPr>
        <w:pStyle w:val="rysunek"/>
      </w:pPr>
      <w:r>
        <w:lastRenderedPageBreak/>
        <w:drawing>
          <wp:inline distT="0" distB="0" distL="0" distR="0" wp14:anchorId="32E78FB3" wp14:editId="788095F9">
            <wp:extent cx="2086610" cy="1532890"/>
            <wp:effectExtent l="0" t="0" r="8890" b="0"/>
            <wp:docPr id="5" name="Obraz 5" descr="Opis: http://www.pol.lublin.pl/files/4/attachment/139_Histor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http://www.pol.lublin.pl/files/4/attachment/139_Histori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A2" w:rsidRDefault="00C51D78" w:rsidP="00C51D78">
      <w:pPr>
        <w:pStyle w:val="rysunek"/>
      </w:pPr>
      <w:r>
        <w:t xml:space="preserve">Rys. </w:t>
      </w:r>
      <w:r>
        <w:fldChar w:fldCharType="begin"/>
      </w:r>
      <w:r>
        <w:instrText xml:space="preserve"> SEQ Rys. \* ARABIC </w:instrText>
      </w:r>
      <w:r>
        <w:fldChar w:fldCharType="separate"/>
      </w:r>
      <w:r w:rsidR="0007680A">
        <w:t>3</w:t>
      </w:r>
      <w:r>
        <w:fldChar w:fldCharType="end"/>
      </w:r>
      <w:r>
        <w:t xml:space="preserve">. </w:t>
      </w:r>
      <w:r w:rsidR="00301AA2">
        <w:t xml:space="preserve">Sztandar Politechniki Lubelskiej </w:t>
      </w:r>
    </w:p>
    <w:p w:rsidR="00301AA2" w:rsidRDefault="00301AA2" w:rsidP="00301AA2">
      <w:r>
        <w:t xml:space="preserve">Pierwszym Rektorem Politechniki Lubelskiej wybranym przez Zgromadzenie Wyborcze – jako przedstawicieli całej społeczności akademickiej Uczelni – został doc. dr hab. inż. Jakub </w:t>
      </w:r>
      <w:proofErr w:type="spellStart"/>
      <w:r>
        <w:t>Mames</w:t>
      </w:r>
      <w:proofErr w:type="spellEnd"/>
      <w:r>
        <w:t xml:space="preserve">, specjalista z zakresu inżynierskich konstrukcji budowlanych. Niedługo po rozpoczęciu roku akademickiego, rozpoczęły się w kraju, a więc i w uczelniach - różnorodne niepokoje, a 26.10.1981 r. w radomskiej </w:t>
      </w:r>
      <w:proofErr w:type="spellStart"/>
      <w:r>
        <w:t>WSInż</w:t>
      </w:r>
      <w:proofErr w:type="spellEnd"/>
      <w:r>
        <w:t xml:space="preserve">. ogłoszono strajk okupacyjny. </w:t>
      </w:r>
    </w:p>
    <w:p w:rsidR="00301AA2" w:rsidRDefault="00301AA2" w:rsidP="00301AA2">
      <w:r>
        <w:t xml:space="preserve">Strajk ten początkowo dotyczył konfliktów wewnętrznych Uczelni, stał się jednak zarzewiem protestu niemal całego środowiska w kraju, żądającego więcej autonomii i swobody m.in. w zakresie prowadzenia badań naukowych. Po 13 grudnia 1981 roku sytuacja zmieniła się radykalnie w całej Polsce, a więc i w uczelniach. </w:t>
      </w:r>
    </w:p>
    <w:p w:rsidR="00301AA2" w:rsidRDefault="00301AA2" w:rsidP="00C51D78">
      <w:pPr>
        <w:pStyle w:val="rysunek"/>
      </w:pPr>
      <w:r>
        <w:drawing>
          <wp:inline distT="0" distB="0" distL="0" distR="0" wp14:anchorId="4E2DDFD2" wp14:editId="50F04ED6">
            <wp:extent cx="1945005" cy="2536825"/>
            <wp:effectExtent l="0" t="0" r="0" b="0"/>
            <wp:docPr id="4" name="Obraz 4" descr="Opis: http://www.pol.lublin.pl/files/4/attachment/140_Histor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is: http://www.pol.lublin.pl/files/4/attachment/140_Historia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A2" w:rsidRDefault="00C51D78" w:rsidP="00C51D78">
      <w:pPr>
        <w:pStyle w:val="rysunek"/>
      </w:pPr>
      <w:r>
        <w:t xml:space="preserve">Rys. </w:t>
      </w:r>
      <w:r>
        <w:fldChar w:fldCharType="begin"/>
      </w:r>
      <w:r>
        <w:instrText xml:space="preserve"> SEQ Rys. \* ARABIC </w:instrText>
      </w:r>
      <w:r>
        <w:fldChar w:fldCharType="separate"/>
      </w:r>
      <w:r w:rsidR="0007680A">
        <w:t>4</w:t>
      </w:r>
      <w:r>
        <w:fldChar w:fldCharType="end"/>
      </w:r>
      <w:r>
        <w:t xml:space="preserve">. </w:t>
      </w:r>
      <w:r w:rsidR="00301AA2">
        <w:t>Uroczyste odsłonięcie tablicy poświęconej pamięci Rektora St. Podkowy - przy wejściu do auli Jego imienia</w:t>
      </w:r>
    </w:p>
    <w:p w:rsidR="00301AA2" w:rsidRDefault="00301AA2" w:rsidP="00301AA2">
      <w:r>
        <w:t xml:space="preserve">Deklarowane w trakcie kampanii wyborczej przez rektora J. </w:t>
      </w:r>
      <w:proofErr w:type="spellStart"/>
      <w:r>
        <w:t>Mamesa</w:t>
      </w:r>
      <w:proofErr w:type="spellEnd"/>
      <w:r>
        <w:t xml:space="preserve"> rozwijanie samorządności i autonomii w zarządzaniu Uczelnią nie mogły być w pełni realizowane, w związku z tym zgłosił rezygnację z funkcji na ręce Ministra </w:t>
      </w:r>
      <w:proofErr w:type="spellStart"/>
      <w:r>
        <w:t>NSzWiT</w:t>
      </w:r>
      <w:proofErr w:type="spellEnd"/>
      <w:r>
        <w:t xml:space="preserve">. W tej sytuacji, podobnie jak w wielu innych uczelniach ówczesny Minister przyjął rezygnację doc. dr hab. inż. Jakuba </w:t>
      </w:r>
      <w:proofErr w:type="spellStart"/>
      <w:r>
        <w:t>Mamesa</w:t>
      </w:r>
      <w:proofErr w:type="spellEnd"/>
      <w:r>
        <w:t xml:space="preserve"> i równocześnie z dniem 10.01.1982 r. powołał na rektora prof. dr hab. </w:t>
      </w:r>
      <w:r>
        <w:lastRenderedPageBreak/>
        <w:t xml:space="preserve">inż. Andrzeja Werońskiego, na kadencję – do 31.08.1984 r. Prorektorami pozostali prof. dr inż. Kazimierz </w:t>
      </w:r>
      <w:proofErr w:type="spellStart"/>
      <w:r>
        <w:t>Majdiuk</w:t>
      </w:r>
      <w:proofErr w:type="spellEnd"/>
      <w:r>
        <w:t xml:space="preserve"> – ds. kształcenia oraz prof. dr hab. inż. Janusz Kwiatkowski – ds. nauki. Nieco później, w tym samym 1982 r. – nastąpiła kolejna zmiana i funkcję prorektora ds. kształcenia podjął doc. dr hab. inż. Robert Sikora. </w:t>
      </w:r>
    </w:p>
    <w:p w:rsidR="00301AA2" w:rsidRDefault="00301AA2" w:rsidP="00301AA2">
      <w:r>
        <w:t xml:space="preserve">Sytuacja finansowa Uczelni, jak całego szkolnictwa wyższego w kraju – bardzo się pogorszyła. Społeczność akademicka boleśnie i na długo podzieliła się, zrodziła się polaryzacja poglądów, zarówno wśród studentów, jak i pracowników w kwestii oceny zachodzących wówczas wydarzeń społecznych. </w:t>
      </w:r>
    </w:p>
    <w:p w:rsidR="00301AA2" w:rsidRDefault="00301AA2" w:rsidP="00C51D78">
      <w:pPr>
        <w:pStyle w:val="rysunek"/>
      </w:pPr>
      <w:r>
        <w:drawing>
          <wp:inline distT="0" distB="0" distL="0" distR="0" wp14:anchorId="7A2CE9DC" wp14:editId="28148872">
            <wp:extent cx="2382520" cy="1339215"/>
            <wp:effectExtent l="0" t="0" r="0" b="0"/>
            <wp:docPr id="3" name="Obraz 3" descr="Opis: http://www.pol.lublin.pl/files/4/attachment/141_Histori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pis: http://www.pol.lublin.pl/files/4/attachment/141_Historia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A2" w:rsidRDefault="00C51D78" w:rsidP="00C51D78">
      <w:pPr>
        <w:pStyle w:val="rysunek"/>
      </w:pPr>
      <w:r>
        <w:t xml:space="preserve">Rys. </w:t>
      </w:r>
      <w:r>
        <w:fldChar w:fldCharType="begin"/>
      </w:r>
      <w:r>
        <w:instrText xml:space="preserve"> SEQ Rys. \* ARABIC </w:instrText>
      </w:r>
      <w:r>
        <w:fldChar w:fldCharType="separate"/>
      </w:r>
      <w:r w:rsidR="0007680A">
        <w:t>5</w:t>
      </w:r>
      <w:r>
        <w:fldChar w:fldCharType="end"/>
      </w:r>
      <w:r>
        <w:t xml:space="preserve">. </w:t>
      </w:r>
      <w:r w:rsidR="00301AA2">
        <w:t>"Pentagon" - pierwotnie obiekt Studium Wyszkolenia Wojskowego i Studium Wychowania Fizycznego i Spotu</w:t>
      </w:r>
    </w:p>
    <w:p w:rsidR="00301AA2" w:rsidRDefault="00301AA2" w:rsidP="00301AA2">
      <w:r>
        <w:t>Główną troską kierownictw Uczelni i Wydziałów były więc usilne działania stwarzające warunki dla realizacji procesu dydaktycznego oraz utrzymania chociaż zadowalającej aktywności badawczej. W wyniku szczególnych starań kierownictwa Uczelni z rektorem A. Werońskim – wybudowano i zagospodarowano nowy obiekt, tzw. "Pentagon", przeznaczony głównie dla potrzeb Studium Wychowania Fizycznego i Sportu oraz Studium Wyszkolenia Wojskowego. Uzyskano także i zaadaptowano tzw. "halę czarną", z przeznaczeniem na laboratoria dydaktyczne z zakresu maszyn górniczych, wodociągów i kanalizacji oraz obróbki mechanicznej. </w:t>
      </w:r>
    </w:p>
    <w:p w:rsidR="00301AA2" w:rsidRDefault="00301AA2" w:rsidP="00301AA2">
      <w:r>
        <w:t xml:space="preserve">W dniu 1.09.1984 r. stanowisko rektora objął ponownie prof. dr hab. inż. Włodzimierz Sitko i pełnił je aż do 31.08.1990 r., a więc dwie kadencje. Prorektorami zostali wybrani doc. dr inż. Tadeusz Latocha – ds. nauczania i wychowania oraz prof. dr hab. inż. Iwo </w:t>
      </w:r>
      <w:proofErr w:type="spellStart"/>
      <w:r>
        <w:t>Pollo</w:t>
      </w:r>
      <w:proofErr w:type="spellEnd"/>
      <w:r>
        <w:t xml:space="preserve"> – ds. nauki. W drugiej kadencji rektora W. Sitko funkcje prorektorów pełnili: doc. dr hab. Edward </w:t>
      </w:r>
      <w:proofErr w:type="spellStart"/>
      <w:r>
        <w:t>Śpiewla</w:t>
      </w:r>
      <w:proofErr w:type="spellEnd"/>
      <w:r>
        <w:t xml:space="preserve"> – ds. kształcenia oraz prof. dr hab. inż. Iwo </w:t>
      </w:r>
      <w:proofErr w:type="spellStart"/>
      <w:r>
        <w:t>Pollo</w:t>
      </w:r>
      <w:proofErr w:type="spellEnd"/>
      <w:r>
        <w:t xml:space="preserve"> – ds. nauki. Istniejące w ramach struktury instytutowej uczelni zespoły naukowe i zakłady dydaktyczne umocniły się i rozrosły, naturalną więc stała się konieczność wprowadzenia struktury wydziałowej. Uczyniono to z dniem 1.09.1984 r. i na bazie dotychczasowych instytutów: Technologii i Eksploatacji Maszyn oraz Organizacji i Zarządzania utworzono Wydział Mechaniczny i Organizacji. Jego dziekanem został doc. mgr inż. Ryszard </w:t>
      </w:r>
      <w:proofErr w:type="spellStart"/>
      <w:r>
        <w:t>Cylc</w:t>
      </w:r>
      <w:proofErr w:type="spellEnd"/>
      <w:r>
        <w:t xml:space="preserve"> (1.09.1984 – 1.09.1987). </w:t>
      </w:r>
      <w:r>
        <w:lastRenderedPageBreak/>
        <w:t xml:space="preserve">Instytut Przetwarzania i Użytkowania Energii Elektrycznej przekształcono w Wydział Elektryczny zaś Instytut Inżynierii Budowlanej i Sanitarnej – w Wydział Inżynierii Budowlanej i Sanitarnej. Funkcję dziekana Wydziału Elektrycznego podjął prof. dr hab. inż. Tadeusz Janowski, a Wydziału </w:t>
      </w:r>
      <w:proofErr w:type="spellStart"/>
      <w:r>
        <w:t>IBiS</w:t>
      </w:r>
      <w:proofErr w:type="spellEnd"/>
      <w:r>
        <w:t xml:space="preserve"> - prof. dr hab. inż. Jerzy </w:t>
      </w:r>
      <w:proofErr w:type="spellStart"/>
      <w:r>
        <w:t>Grycz</w:t>
      </w:r>
      <w:proofErr w:type="spellEnd"/>
      <w:r>
        <w:t>. Instytut Matematyki, Fizyki i Chemii został rozwiązany a wchodzące w jego skład zakłady nauk podstawowych włączono w struktury poszczególnych wydziałów. </w:t>
      </w:r>
    </w:p>
    <w:p w:rsidR="00301AA2" w:rsidRDefault="00301AA2" w:rsidP="00301AA2">
      <w:r>
        <w:t xml:space="preserve">W omawianym okresie przebudowano gruntownie plany i programy nauczania dla wszystkich kierunków i form kształcenia. Zmniejszono obciążenia przedmiotami społecznymi, zwiększono zaś limit godzin przeznaczony na nauczanie języków obcych. Ogólną ilość obowiązujących studentów zajęć dydaktycznych zmniejszono z około 4.150 do 3.800 godzin (w całym okresie studiów). Zmieniono i skorelowano strukturę i treści nauczania przedmiotów podstawowych z rzeczywistymi potrzebami programowymi poszczególnych kierunków studiów. Po raz pierwszy w historii Uczelni opracowano wspólnie z młodzieżą nowy regulamin studiów. Dokument ten zapoczątkował pełnoprawny udział młodzieży w strukturach zarządzania Uczelnią i możliwość jej współdecydowania o własnym losie, o toku studiów, funkcjonowaniu wydziałów i międzywydziałowych jednostek dydaktycznych, o trybie i warunkach studiowania wg indywidualnego toku. Po raz pierwszy stworzono regulaminową możliwość zaliczania zajęć dydaktycznych na podstawie uczestnictwa studenta w pracach badawczych, wdrożeniowych bądź wynalazczych. Wdrożono na kierunku studiów Organizacja i Zarządzanie – eksperymentalny, zatwierdzony przez MEN, tzw. modułowy program studiów. Rozwinięto wymianę studentów z ośrodkami zagranicznymi w ramach IAESTE. </w:t>
      </w:r>
    </w:p>
    <w:p w:rsidR="00301AA2" w:rsidRDefault="00301AA2" w:rsidP="00301AA2">
      <w:r>
        <w:t xml:space="preserve">Dokonano także całego szeregu zmian organizacyjnych usprawniających funkcjonowanie Uczelni. Przyjęto m.in. ustalenie, że podstawową jednostką naukowo – dydaktyczną będzie w Uczelni katedra. Przebudowano system zarządzania Uczelnią i gospodarki finansowej. W roku 1987 uchwalono „Program Rozwoju Uczelni do roku 2000”. Zawarto w nim wszystkie zamierzenia związane z rozwojem Uczelni i jej miejscem na mapie edukacyjnej kraju. </w:t>
      </w:r>
    </w:p>
    <w:p w:rsidR="00301AA2" w:rsidRDefault="00301AA2" w:rsidP="00301AA2">
      <w:r>
        <w:t xml:space="preserve">W sierpniu, w roku 1987 Wydział Mechaniczny i Organizacji uzyskał po dłuższych staraniach – prawo do nadawania stopnia naukowego doktora nauk technicznych w zakresie budowy i eksploatacji maszyn. W roku 1988 z dniem 1 września, z Wydziału Mechanicznego i Organizacji wyodrębniono Wydział Mechaniczny. Wyłączone z pierwotnej struktury Wydziału Katedry: Zarządzania i Organizacji Produkcji wraz z Zakładami Matematyki, Fizyki i przejętymi z UMCS, z Wydziału Pedagogiki i Psychologii – pracownikami </w:t>
      </w:r>
      <w:r>
        <w:lastRenderedPageBreak/>
        <w:t xml:space="preserve">przypisanymi do kierunku studiów Wychowanie Techniczne, stanowiły podstawę utworzenia nowego, czwartego w Uczelni Wydziału Zarządzania i Podstaw Techniki. Pierwszym dziekanem nowo utworzonego Wydziału został doc. dr inż. Kazimierz </w:t>
      </w:r>
      <w:proofErr w:type="spellStart"/>
      <w:r>
        <w:t>Grelak</w:t>
      </w:r>
      <w:proofErr w:type="spellEnd"/>
      <w:r>
        <w:t xml:space="preserve"> (1988-1992). W Wydziale uruchomiono kształcenie w zakresie dwóch kierunków studiów: Organizacji i Zarządzania w Przemyśle oraz Wychowania Technicznego (kierunek nauczycielski). </w:t>
      </w:r>
    </w:p>
    <w:p w:rsidR="00301AA2" w:rsidRDefault="00301AA2" w:rsidP="00301AA2">
      <w:r>
        <w:t xml:space="preserve">W kolejnej kadencji władz akademickich (1.09.1990-31.08.1993) godność rektora Politechniki Lubelskiej pełnił prof. dr hab. inż. Włodzimierz Krolopp. Prorektorami zostali wybrani odpowiednio: prof. dr hab. Edward </w:t>
      </w:r>
      <w:proofErr w:type="spellStart"/>
      <w:r>
        <w:t>Śpiewla</w:t>
      </w:r>
      <w:proofErr w:type="spellEnd"/>
      <w:r>
        <w:t xml:space="preserve"> ds. kształcenia oraz prof. dr hab. Lucjan Pawłowski ds. nauki. Był to okres ważny dla Uczelni, gdyż: nadal uwarunkowania zewnętrzne - społeczne, polityczne i ekonomiczne silnie wpływały na klimat pracy i stosunki międzyludzkie w społeczności uczelnianej, należało wdrażać ustalenia nowej Ustawy o Szkolnictwie Wyższym z dnia 12 września 1990 r., która gruntownie zmieniała ustrój szkół wyższych i wreszcie – rozwiązywać bieżące niełatwe sprawy w warunkach ciągle dość ostro rysującej się polaryzacji poglądów społeczno- politycznych wśród pracowników i studentów. Wiele aktywności kierownictwa Uczelni i w szczególności rektora W. Kroloppa wymagało uspokajania tych mocno rozchwianych nastrojów tak, aby realizacja procesów kształcenia i prowadzenia badań – przebiegały optymalnie. </w:t>
      </w:r>
    </w:p>
    <w:p w:rsidR="00301AA2" w:rsidRDefault="00301AA2" w:rsidP="00301AA2">
      <w:r>
        <w:t xml:space="preserve">Wśród działań organizacyjnych warto przypomnieć: utworzenie 41 katedr w miejsce 33 katedr i zakładów funkcjonujących dotąd, likwidację Studium Wyszkolenia Wojskowego, zniesienie stanowiska Dyrektora Pionu Prorektora ds. Nauki, wyodrębnienie Sekcji Współpracy z Zagranicą i Rozwoju Kadry z Działu Nauki, ponowne włączenie do struktur Biblioteki Głównej Ośrodka Wynalazczości, utworzenie Zakładu Wydawniczo-Poligraficznego z połączenia Działów Wydawnictw i Zakładu Poligraficznego, włączenie wydziałowych serwisów aparaturowych do Działu Aparatury, zlikwidowanie Działu Administracyjno-Gospodarczego Osiedla Studenckiego i podporządkowanie domów studenckich dyrektorowi administracyjnemu Uczelni, rozwiązanie Brygady Remontowo-Budowlanej i włączenie jej zadań do zadań Działu Techniczno-Inwestycyjnego, zniesienie stanowiska prodziekana ds. nauki oraz zastępców kierowników w: Studium Wychowania Fizycznego i Sportu, Dziale Spraw Studenckich, Dziale Administracyjno-Gospodarczym oraz Dziale Techniczno-Inwestycyjnym. </w:t>
      </w:r>
    </w:p>
    <w:p w:rsidR="00301AA2" w:rsidRDefault="00301AA2" w:rsidP="00C51D78">
      <w:pPr>
        <w:pStyle w:val="rysunek"/>
      </w:pPr>
      <w:r>
        <w:lastRenderedPageBreak/>
        <w:drawing>
          <wp:inline distT="0" distB="0" distL="0" distR="0" wp14:anchorId="419892B0" wp14:editId="15403997">
            <wp:extent cx="2138045" cy="1480820"/>
            <wp:effectExtent l="0" t="0" r="0" b="5080"/>
            <wp:docPr id="2" name="Obraz 2" descr="Opis: http://www.pol.lublin.pl/files/4/attachment/142_Histori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http://www.pol.lublin.pl/files/4/attachment/142_Historia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A2" w:rsidRDefault="00C51D78" w:rsidP="00C51D78">
      <w:pPr>
        <w:pStyle w:val="rysunek"/>
      </w:pPr>
      <w:r>
        <w:t xml:space="preserve">Rys. </w:t>
      </w:r>
      <w:r>
        <w:fldChar w:fldCharType="begin"/>
      </w:r>
      <w:r>
        <w:instrText xml:space="preserve"> SEQ Rys. \* ARABIC </w:instrText>
      </w:r>
      <w:r>
        <w:fldChar w:fldCharType="separate"/>
      </w:r>
      <w:r w:rsidR="0007680A">
        <w:t>6</w:t>
      </w:r>
      <w:r>
        <w:fldChar w:fldCharType="end"/>
      </w:r>
      <w:r>
        <w:t xml:space="preserve">. </w:t>
      </w:r>
      <w:r w:rsidR="00301AA2">
        <w:t>Uroczysta 40-ta inauguracja roku akademickiego Politechniki Lubelskiej</w:t>
      </w:r>
    </w:p>
    <w:p w:rsidR="00301AA2" w:rsidRDefault="00301AA2" w:rsidP="00301AA2">
      <w:r>
        <w:t xml:space="preserve">Te i im podobne działania miały charakter usprawniający, ale również oszczędnościowy. Temu ostatniemu celowi służyło także ograniczanie i stopniowa likwidacja tzw. kierunków dyplomowania, czyli specjalizacji. W okresie omawianej kadencji zachęcono do pracy w Politechnice Lubelskiej kilku profesorów posiadających duże doświadczenie przemysłowe oraz kontakty z praktyką. </w:t>
      </w:r>
    </w:p>
    <w:p w:rsidR="00301AA2" w:rsidRDefault="00301AA2" w:rsidP="00301AA2">
      <w:r>
        <w:t xml:space="preserve">Na następną kadencję (1.09.1993-31.08.1996) rektorem wybrany został prof. dr hab. inż. Iwo </w:t>
      </w:r>
      <w:proofErr w:type="spellStart"/>
      <w:r>
        <w:t>Pollo</w:t>
      </w:r>
      <w:proofErr w:type="spellEnd"/>
      <w:r>
        <w:t xml:space="preserve">. Funkcje prorektorów w tej kadencji pełnili: prof. dr hab. inż. Jarosław </w:t>
      </w:r>
      <w:proofErr w:type="spellStart"/>
      <w:r>
        <w:t>Skrynicki</w:t>
      </w:r>
      <w:proofErr w:type="spellEnd"/>
      <w:r>
        <w:t xml:space="preserve"> – ds. kształcenia oraz prof. dr hab. Lucjan Pawłowski – ds. nauki. W całym okresie kadencji szczególnie wiele uwagi poświęcono wdrażaniu zasad samorządności, doskonaleniu demokratycznych struktur zarządzania Uczelnią oraz wypracowywaniu autonomii w możliwie najszerszym zakresie. W sferze działalności naukowej wdrożono i dopracowano system finansowania badań funkcjonujący do dzisiaj, ustalono zasady wymuszające wzrost efektywności działalności badawczej i współpracy z jednostkami gospodarki, co sprzyjało szybkiemu włączaniu się zespołów badawczych Uczelni do szerokich działań na rzecz reformy gospodarczej. </w:t>
      </w:r>
    </w:p>
    <w:p w:rsidR="00301AA2" w:rsidRDefault="00301AA2" w:rsidP="00C51D78">
      <w:pPr>
        <w:pStyle w:val="rysunek"/>
      </w:pPr>
      <w:r>
        <w:drawing>
          <wp:inline distT="0" distB="0" distL="0" distR="0" wp14:anchorId="4F4C4830" wp14:editId="3C7A3813">
            <wp:extent cx="2228215" cy="1532890"/>
            <wp:effectExtent l="0" t="0" r="635" b="0"/>
            <wp:docPr id="1" name="Obraz 1" descr="Opis: http://www.pol.lublin.pl/files/4/attachment/143_Histori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http://www.pol.lublin.pl/files/4/attachment/143_Historia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A2" w:rsidRDefault="00C51D78" w:rsidP="00C51D78">
      <w:pPr>
        <w:pStyle w:val="rysunek"/>
      </w:pPr>
      <w:r>
        <w:t xml:space="preserve">Rys. </w:t>
      </w:r>
      <w:r>
        <w:fldChar w:fldCharType="begin"/>
      </w:r>
      <w:r>
        <w:instrText xml:space="preserve"> SEQ Rys. \* ARABIC </w:instrText>
      </w:r>
      <w:r>
        <w:fldChar w:fldCharType="separate"/>
      </w:r>
      <w:r w:rsidR="0007680A">
        <w:t>7</w:t>
      </w:r>
      <w:r>
        <w:fldChar w:fldCharType="end"/>
      </w:r>
      <w:r>
        <w:t>.</w:t>
      </w:r>
      <w:r w:rsidR="00301AA2">
        <w:t>Budynek Instytutu Inżynierii Środowiska w budowie</w:t>
      </w:r>
    </w:p>
    <w:p w:rsidR="00301AA2" w:rsidRDefault="00301AA2" w:rsidP="00301AA2">
      <w:r>
        <w:t xml:space="preserve">Dzięki wyjątkowej inwencji kierownictwa Uczelni udało się – po 10-letniej przerwie w prowadzeniu inwestycji – rozpocząć budowę nowego gmachu dydaktycznego, przeznaczonego dla Wydziału </w:t>
      </w:r>
      <w:proofErr w:type="spellStart"/>
      <w:r>
        <w:t>IBiS</w:t>
      </w:r>
      <w:proofErr w:type="spellEnd"/>
      <w:r>
        <w:t xml:space="preserve">. W roku 1994 uzyskano prawo nadawania stopnia doktora nauk technicznych w dziedzinie "budownictwo". W tym samym roku uzyskano możliwość </w:t>
      </w:r>
      <w:r>
        <w:lastRenderedPageBreak/>
        <w:t>ubiegania się naszych absolwentów z kierunków studiów: budownictwo, elektrotechnika, inżynieria środowiska oraz mechanika i budowa maszyn – o tytuł „inżyniera europejskiego” (</w:t>
      </w:r>
      <w:proofErr w:type="spellStart"/>
      <w:r>
        <w:t>Eur</w:t>
      </w:r>
      <w:proofErr w:type="spellEnd"/>
      <w:r>
        <w:t xml:space="preserve">. Ing.) nadawanego przez Europejską Federację Stowarzyszeń Inżynierskich FEANI. </w:t>
      </w:r>
    </w:p>
    <w:p w:rsidR="00301AA2" w:rsidRDefault="00301AA2" w:rsidP="00301AA2">
      <w:r>
        <w:t xml:space="preserve">Od 1.09.1996 r. do 31.08.2002 r. funkcję rektora pełnił prof. dr inż. Kazimierz Szabelski. W pierwszej kadencji rektora funkcje prorektorów pełnili: prof. dr hab. Edward </w:t>
      </w:r>
      <w:proofErr w:type="spellStart"/>
      <w:r>
        <w:t>Śpiewla</w:t>
      </w:r>
      <w:proofErr w:type="spellEnd"/>
      <w:r>
        <w:t xml:space="preserve"> – ds. kształcenia oraz prof. dr hab. inż. Tadeusz Janowski – ds. nauki; zaś w kadencji drugiej prorektorami byli dr inż. Adam Wasilewski – ds. kształcenia, prof. dr hab. Ewa Bojar – ds. nauki oraz prof. dr hab. inż. Andrzej </w:t>
      </w:r>
      <w:proofErr w:type="spellStart"/>
      <w:r>
        <w:t>Wac</w:t>
      </w:r>
      <w:proofErr w:type="spellEnd"/>
      <w:r>
        <w:t xml:space="preserve">-Włodarczyk – ds. ogólnych. Pierwsze miesiące, w drugiej kadencji rektora K. Szabelskiego funkcję prorektora ds. ogólnych pełnił prof. dr hab. inż. Kazimierz Lutek, który w wyniku ciężkiej choroby odszedł od nas na zawsze. </w:t>
      </w:r>
    </w:p>
    <w:p w:rsidR="00301AA2" w:rsidRDefault="00301AA2" w:rsidP="00301AA2">
      <w:r>
        <w:t xml:space="preserve">W okresie tych ostatnich lat w Uczelni zaszły znaczące zmiany. Do najważniejszych z nich można zaliczyć uzyskanie prawa do nadawania stopnia doktora w zakresie inżynierii środowiska w Wydziale </w:t>
      </w:r>
      <w:proofErr w:type="spellStart"/>
      <w:r>
        <w:t>IBiS</w:t>
      </w:r>
      <w:proofErr w:type="spellEnd"/>
      <w:r>
        <w:t xml:space="preserve"> (1998 r.) oraz stopnia doktora habilitowanego w dwóch Wydziałach: Mechanicznym (1999 r.) i Elektrycznym (2000 r.). Te fakty sprawiły, że Politechnika Lubelska, zgodnie z obowiązującym stanem formalnym, stała się uczelnią o pełnych uprawnieniach akademickich, z wyłączeniem "autonomiczności", określonej odpowiednim zapisem w obowiązującej Ustawie o Szkolnictwie Wyższym (tutaj Uczelnia nie spełnia wymogów kadrowych). W ostatnich dwóch latach w dwu wydziałach wdrożono, a w dwu przygotowano do wdrożenia – elastyczny system studiów z jego integralną częścią, tj. systemem punktów kredytowych, odpowiadającym standardom ECTS (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Credit</w:t>
      </w:r>
      <w:proofErr w:type="spellEnd"/>
      <w:r>
        <w:t xml:space="preserve"> Transfer System). Z inicjatywy rektora prof. K. Szabelskiego opracowano i wdrożono system oceny działalności instytutów, katedr i jednostek międzywydziałowych oraz kierowników tych wszystkich jednostek. W omawianym okresie ukończono budowę gmachu dla </w:t>
      </w:r>
      <w:proofErr w:type="spellStart"/>
      <w:r>
        <w:t>WIBiS</w:t>
      </w:r>
      <w:proofErr w:type="spellEnd"/>
      <w:r>
        <w:t xml:space="preserve">, przejęto i wyremontowano „dworek” zlokalizowany w centrum Miasteczka Akademickiego, zagospodarowując go na Rektorat, przejęto od Odlewni "Ursus" dwa gmachy w budowie wraz z terenami, rozpoczęto budowę tzw. "Łącznika" dla </w:t>
      </w:r>
      <w:proofErr w:type="spellStart"/>
      <w:r>
        <w:t>WZiPT</w:t>
      </w:r>
      <w:proofErr w:type="spellEnd"/>
      <w:r>
        <w:t xml:space="preserve"> oraz wyremontowano tzw. "Spichlerz" zlokalizowany w centrum "Miasteczka PL". Dokonano również znaczących zmian organizacyjnych, m. in. zlikwidowano Dział Transportu, drukarnię, stolarnię, pięć największych katedr przekształcono w instytuty, utworzono studia doktoranckie w Wydziale Mechanicznym i Wydziale Elektrycznym, rozpoczęto systematyczne wydawanie Biuletynu Informacyjnego Politechniki Lubelskiej. W tych latach liczba studentów kształconych na wszystkich rodzajach i formach studiów wzrosła o 46%, zaś ogólny majątek Uczelni zwiększył się o 127%. Wdrożono kompleksową komputeryzację pracy dziekanatów i </w:t>
      </w:r>
      <w:r>
        <w:lastRenderedPageBreak/>
        <w:t xml:space="preserve">administracji centralnej. Opracowano i wdrożono system decentralizujący zarządzanie finansami. Zmieniono charakter Biblioteki z tradycyjnej składnicy i wypożyczalni materiałów naukowych i dydaktycznych w ośrodek przetwarzania wiedzy i informacji – w instytucję szybkiej wymiany informacji. </w:t>
      </w:r>
    </w:p>
    <w:p w:rsidR="00301AA2" w:rsidRDefault="00301AA2" w:rsidP="00301AA2">
      <w:r>
        <w:t>W roku 2000 Senacka Komisja ds. Organizacji i Rozwoju Politechniki Lubelskiej pod przewodnictwem prof. dr hab. inż. Włodzimierza Sitko opracowała „Założenia strategii Rozwoju Politechniki Lubelskiej”, przyjęte przez Senat jako wykładnia kierunkowa rozwoju w bliskiej i dalszej przyszłości. W dokumencie tym, w kontekście zmian całego systemu edukacji w Polsce a także postępującej globalizacji gospodarki oraz wymogów integrującej się Europy, wskazano na konieczność gruntownej transformacji kształcenia w akademickich uczelniach technicznych. Senat Uczelni przyjął również do realizacji zamierzenia nazwane „Europejska strategia Politechniki Lubelskiej w zakresie kształcenia”, które zakładają konkretnie określony poziom wymiany pracowników i studentów z krajami Wspólnoty Europejskiej.</w:t>
      </w:r>
    </w:p>
    <w:p w:rsidR="00301AA2" w:rsidRDefault="00301AA2" w:rsidP="00301AA2">
      <w:r>
        <w:t>Obecnie Uczelnia należy do grupy szkół wyższych średniej wielkości, uzyskuje dobre lokaty we wszystkich rankingach organizowanych w kraju, ma ambicje bycia szkołą elitarną, wyróżniającą się specyfiką i wysokim poziomem kształcenia oraz ugruntowaną pozycją w środowisku naukowym.</w:t>
      </w:r>
    </w:p>
    <w:p w:rsidR="00301AA2" w:rsidRDefault="00301AA2" w:rsidP="00301AA2">
      <w:r>
        <w:t xml:space="preserve">W czterech wydziałach prowadzone są studia na ośmiu kierunkach (budownictwo, elektrotechnika, informatyka, inżynieria Środowiska, mechanika i budowa maszyn, zarządzanie i marketing oraz wychowanie techniczne) i 32 specjalnościach. Strukturę wewnętrzną wydziałów tworzą instytuty (zorganizowane wewnętrznie z zakładów naukowo-dydaktycznych) i katedry. </w:t>
      </w:r>
    </w:p>
    <w:p w:rsidR="00301AA2" w:rsidRDefault="00301AA2" w:rsidP="00301AA2">
      <w:r>
        <w:t xml:space="preserve">Jednostki międzywydziałowe stanowią: Studium Języków Obcych i Studium Wychowania Fizycznego. Do dyspozycji pracowników, studentów i zainteresowanych pozostaje Biblioteka Główna (w której zgromadzono ponad 320 tys. woluminów, w tym unikalny zbiór norm technicznych), biblioteki wydziałowe oraz biblioteki zorganizowane w niektórych instytutach i katedrach. Wszystkie te jednostki organizacyjne mieszczą się w 25 obiektach, pozostających w posiadaniu Uczelni oraz w gmachu Biblioteki Międzyuczelnianej przy ul. Ks. Radziszewskiego. Łącznie na studiach dziennych, zaocznych, podyplomowych i doktoranckich kształci się około 11 tysięcy osób. Wszystkie sfery działalności Uczelni zabezpiecza blisko 1100 pracowników, w tym około 550 osób zatrudnionych na stanowiskach dydaktycznych i naukowo-dydaktycznych. Dotąd Uczelnia wypromowała ponad 20.000 absolwentów. </w:t>
      </w:r>
    </w:p>
    <w:p w:rsidR="00301AA2" w:rsidRDefault="00301AA2" w:rsidP="00301AA2">
      <w:r>
        <w:lastRenderedPageBreak/>
        <w:t xml:space="preserve">Prowadzone w Uczelni badania naukowe, działalność konsultingowa i ekspercka są związane głównie z potrzebami regionu, ale w znacznej części mają również charakter ogólny, uniwersalny. Główne kierunki badań dotyczą rozwoju konstrukcji i technologii, ochrony środowiska oraz oszczędności energii i materiałów. Efektem tych prac są publikacje naukowe (około 1000 rocznie), patenty i prawa ochronne. Wiele zespołów badawczych blisko współpracuje z ośrodkami zagranicznymi i krajowymi; w kilkudziesięciu przypadkach na podstawie dwustronnych umów. </w:t>
      </w:r>
    </w:p>
    <w:p w:rsidR="00301AA2" w:rsidRDefault="00301AA2" w:rsidP="00301AA2">
      <w:r>
        <w:t xml:space="preserve">W dniu 17 czerwca 2002 r. Senat Politechniki Lubelskiej na wniosek Rady Wydziału Mechanicznego nadał – po raz pierwszy – tytuł „doktora honorowego” wybitnemu uczonemu i organizatorowi nauki, prof. zw. dr hab. inż. Michałowi Kleiberowi. </w:t>
      </w:r>
    </w:p>
    <w:p w:rsidR="00301AA2" w:rsidRDefault="00301AA2" w:rsidP="00301AA2">
      <w:r>
        <w:t xml:space="preserve">W Uczelni działają trzy związki zawodowe pracowników: NS ZNP, NSZZ "Solidarność" oraz Unia Profesorów Polskich. Wszyscy studenci są reprezentowani przez Samorząd Studencki, ale ponadto zrzeszeni są w ponad 30 różnych organizacjach funkcjonujących w Uczelni – w tej liczbie: w kołach naukowych, zespołach artystycznych, grupach zainteresowań i w klubach. Zarówno pracownicy jak i studenci współtworzą i pracują w wielu towarzystwach naukowych i stowarzyszeniach użyteczności publicznej. </w:t>
      </w:r>
    </w:p>
    <w:p w:rsidR="00301AA2" w:rsidRDefault="00301AA2" w:rsidP="00301AA2">
      <w:r>
        <w:t xml:space="preserve">Nie sposób wymienić, a tym bardziej opisać, ogromnej pracy i zasług tych dziesiątków i setek osób, które w ciągu mijającego półwiecza Uczelni działały z pasją i poświęceniem na rzecz jej rozkwitu oraz normalnego, codziennego jej funkcjonowania. Byli to – wymienieni tylko – kolejni prorektorzy i dziekani, nie wspomniani – kolejni prodziekani, kierownicy katedr i zakładów, działów i sekcji a także "pracownicy szeregowi" – tak często niemal anonimowi. Wiadomo bowiem, iż myśli o powołaniu w Lublinie uczelni technicznej, podjętej przez grupę inicjatorów, społeczność i władze Lubelszczyzny w roku 1945 - nie sposób przecenić, ale stanowiła ona tylko impuls wstępny dla ogromnej, zbiorowej pracy wszystkich byłych i obecnych pracowników Uczelni i jej studentów. Wiadomo także i zapisano to w deklaracji Erfurckiej z 1997 r., iż uczelnia jest to wspólnota uczonych i studentów, ponosząca zbiorową odpowiedzialność za wszelkie działania – swoje i wybranych przez siebie władz. </w:t>
      </w:r>
    </w:p>
    <w:p w:rsidR="00301AA2" w:rsidRDefault="00301AA2" w:rsidP="00301AA2">
      <w:r>
        <w:t xml:space="preserve">Kolejne kierownictwa Uczelni, chroniąc i pomnażając dorobek przeszłości, podejmowały zawsze wszelkie możliwe działania na rzecz rozwoju nauki i edukacji młodzieży. Misję Politechniki rozumiały nie tylko jako szkoły kadr technicznych, ale również jako ośrodka refleksji intelektualnej nad nowymi technikami, technologiami i postępem gospodarczym. Czyniły starania na rzecz przygotowania elit społecznych o rozległych horyzontach, świadomych swych przekonań, wykazujących postawy twórcze wobec wyzwań współczesnych i przyszłościowych. </w:t>
      </w:r>
    </w:p>
    <w:p w:rsidR="00301AA2" w:rsidRDefault="00301AA2" w:rsidP="00301AA2">
      <w:proofErr w:type="spellStart"/>
      <w:r>
        <w:lastRenderedPageBreak/>
        <w:t>Lester</w:t>
      </w:r>
      <w:proofErr w:type="spellEnd"/>
      <w:r>
        <w:t xml:space="preserve"> </w:t>
      </w:r>
      <w:proofErr w:type="spellStart"/>
      <w:r>
        <w:t>Turow</w:t>
      </w:r>
      <w:proofErr w:type="spellEnd"/>
      <w:r>
        <w:t xml:space="preserve"> w książce: "Przyszłość kapitalizmu" zawarł myśl: "człowieka – spawacza zastąpił robot. Do pracy teraz są potrzebni specjaliści do naprawiania robotów". Jest to najbardziej chyba lapidarne wskazanie, z jakimi zmianami kwalifikacyjnymi mamy obecnie do czynienia i jak dynamicznie musi zmieniać się jakość kształcenia oraz warunkujące tę jakość – prowadzenie badań. Przytoczona myśl w sposób pośredni podkreśla także znaczenie roli społecznej uczelni, w tym również naszej – jako służby najogólniej pojmowanej kulturze technicznej. Realizować tę rolę można tylko poprzez ciągłe podejmowanie trudu poznawania i obrony pełnej, niezafałszowanej prawdy o człowieku, jego wytworach i otaczającym świecie. </w:t>
      </w:r>
    </w:p>
    <w:p w:rsidR="00301AA2" w:rsidRDefault="00301AA2" w:rsidP="00301AA2">
      <w:r>
        <w:t xml:space="preserve">W dniu 30 kwietnia br. przedstawiciele społeczności naszej Uczelni wybrali rektora na następną kadencję. W roku jubileuszowym 50-lecia istnienia Politechniki funkcję rektora powierzono prof. Józefowi </w:t>
      </w:r>
      <w:proofErr w:type="spellStart"/>
      <w:r>
        <w:t>Kuczmaszewskiemu</w:t>
      </w:r>
      <w:proofErr w:type="spellEnd"/>
      <w:r>
        <w:t xml:space="preserve">, studentowi i wychowankowi naszej Uczelni. Funkcje prorektorów podjęli: prof. Marek </w:t>
      </w:r>
      <w:proofErr w:type="spellStart"/>
      <w:r>
        <w:t>Opielak</w:t>
      </w:r>
      <w:proofErr w:type="spellEnd"/>
      <w:r>
        <w:t xml:space="preserve"> – ds. ogólnych, prof. Witold Stępniewski – ds. nauki oraz dr Adam Wasilewski – ds. kształcenia. </w:t>
      </w:r>
    </w:p>
    <w:p w:rsidR="00301AA2" w:rsidRDefault="00301AA2" w:rsidP="00301AA2">
      <w:r>
        <w:t>Źródła:</w:t>
      </w:r>
    </w:p>
    <w:p w:rsidR="00301AA2" w:rsidRDefault="00301AA2" w:rsidP="00301AA2">
      <w:pPr>
        <w:pStyle w:val="Akapitzlist"/>
        <w:numPr>
          <w:ilvl w:val="0"/>
          <w:numId w:val="1"/>
        </w:numPr>
      </w:pPr>
      <w:r>
        <w:t xml:space="preserve">Karaś R.: "Wieczorowa Szkoła Inżynierska – 10 lat w służbie techniki 1953-1963", LDP Lublin, 1963 r. </w:t>
      </w:r>
    </w:p>
    <w:p w:rsidR="00301AA2" w:rsidRDefault="00301AA2" w:rsidP="00301AA2">
      <w:pPr>
        <w:pStyle w:val="Akapitzlist"/>
        <w:numPr>
          <w:ilvl w:val="0"/>
          <w:numId w:val="1"/>
        </w:numPr>
      </w:pPr>
      <w:proofErr w:type="spellStart"/>
      <w:r>
        <w:t>Hirsz</w:t>
      </w:r>
      <w:proofErr w:type="spellEnd"/>
      <w:r>
        <w:t xml:space="preserve"> Z. J.: "Wyższa Szkoła Inżynierska w Lublinie 1953-1973", LZS Lublin, 1973r. </w:t>
      </w:r>
    </w:p>
    <w:p w:rsidR="00301AA2" w:rsidRDefault="00301AA2" w:rsidP="00301AA2">
      <w:pPr>
        <w:pStyle w:val="Akapitzlist"/>
        <w:numPr>
          <w:ilvl w:val="0"/>
          <w:numId w:val="1"/>
        </w:numPr>
      </w:pPr>
      <w:r>
        <w:t xml:space="preserve">Bobiński S. i inni red.: "Z historii wyższej uczelni technicznej Lublina", ZP UMCS u Lublinie, 1978 r. </w:t>
      </w:r>
    </w:p>
    <w:p w:rsidR="00301AA2" w:rsidRDefault="00301AA2" w:rsidP="00301AA2">
      <w:pPr>
        <w:pStyle w:val="Akapitzlist"/>
        <w:numPr>
          <w:ilvl w:val="0"/>
          <w:numId w:val="1"/>
        </w:numPr>
      </w:pPr>
      <w:r>
        <w:t xml:space="preserve">Janowski T.: "Badania naukowe w Politechnice Lubelskiej", Życie Szkoły Wyższej, nr 10, 1979 r. </w:t>
      </w:r>
    </w:p>
    <w:p w:rsidR="00301AA2" w:rsidRDefault="00301AA2" w:rsidP="00301AA2">
      <w:pPr>
        <w:pStyle w:val="Akapitzlist"/>
        <w:numPr>
          <w:ilvl w:val="0"/>
          <w:numId w:val="1"/>
        </w:numPr>
      </w:pPr>
      <w:r>
        <w:t xml:space="preserve">Janowski T.: "Politechnika Lubelska – jej wkład do nauki, kultury i gospodarki narodowej", w: "Dzieje Lubelszczyzny", t. V, Warszawa-Łódź, 1986 r. </w:t>
      </w:r>
    </w:p>
    <w:p w:rsidR="00301AA2" w:rsidRDefault="00301AA2" w:rsidP="00301AA2">
      <w:pPr>
        <w:pStyle w:val="Akapitzlist"/>
        <w:numPr>
          <w:ilvl w:val="0"/>
          <w:numId w:val="1"/>
        </w:numPr>
      </w:pPr>
      <w:r>
        <w:t xml:space="preserve">Filipek T.: "Z dziejów przemysłu maszynowego na Lubelszczyźnie", ZP MUSI Lublin, 2001. </w:t>
      </w:r>
    </w:p>
    <w:p w:rsidR="00301AA2" w:rsidRDefault="00301AA2" w:rsidP="00301AA2">
      <w:pPr>
        <w:pStyle w:val="Akapitzlist"/>
        <w:numPr>
          <w:ilvl w:val="0"/>
          <w:numId w:val="1"/>
        </w:numPr>
      </w:pPr>
      <w:r>
        <w:t>Archiwalia Uczelni oraz bezpośrednia współpraca i kontakty z wymienionymi osobami; uczestnictwo w części opisywanych wydarzeń.</w:t>
      </w:r>
    </w:p>
    <w:p w:rsidR="00301AA2" w:rsidRDefault="00301AA2" w:rsidP="00301AA2">
      <w:pPr>
        <w:rPr>
          <w:lang w:eastAsia="en-US"/>
        </w:rPr>
      </w:pPr>
    </w:p>
    <w:p w:rsidR="00301AA2" w:rsidRPr="00250C77" w:rsidRDefault="00301AA2" w:rsidP="00301AA2"/>
    <w:sectPr w:rsidR="00301AA2" w:rsidRPr="00250C77" w:rsidSect="00250C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7E6" w:rsidRDefault="003E27E6" w:rsidP="00301AA2">
      <w:r>
        <w:separator/>
      </w:r>
    </w:p>
  </w:endnote>
  <w:endnote w:type="continuationSeparator" w:id="0">
    <w:p w:rsidR="003E27E6" w:rsidRDefault="003E27E6" w:rsidP="00301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7E6" w:rsidRDefault="003E27E6" w:rsidP="00301AA2">
      <w:r>
        <w:separator/>
      </w:r>
    </w:p>
  </w:footnote>
  <w:footnote w:type="continuationSeparator" w:id="0">
    <w:p w:rsidR="003E27E6" w:rsidRDefault="003E27E6" w:rsidP="00301A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C77" w:rsidRDefault="00250C77" w:rsidP="00301AA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672EA"/>
    <w:multiLevelType w:val="multilevel"/>
    <w:tmpl w:val="9B081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/>
  <w:defaultTabStop w:val="113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9F8"/>
    <w:rsid w:val="0001057A"/>
    <w:rsid w:val="0007680A"/>
    <w:rsid w:val="000F4CA6"/>
    <w:rsid w:val="001E5FC7"/>
    <w:rsid w:val="00250C77"/>
    <w:rsid w:val="002D658C"/>
    <w:rsid w:val="002D7182"/>
    <w:rsid w:val="00301AA2"/>
    <w:rsid w:val="00381C61"/>
    <w:rsid w:val="003E27E6"/>
    <w:rsid w:val="00450269"/>
    <w:rsid w:val="005532CB"/>
    <w:rsid w:val="00676CA3"/>
    <w:rsid w:val="0069434D"/>
    <w:rsid w:val="006E4F9D"/>
    <w:rsid w:val="006F07B2"/>
    <w:rsid w:val="00780C58"/>
    <w:rsid w:val="008C467F"/>
    <w:rsid w:val="00971715"/>
    <w:rsid w:val="009A6B2B"/>
    <w:rsid w:val="00B61D15"/>
    <w:rsid w:val="00B873E7"/>
    <w:rsid w:val="00C03CF4"/>
    <w:rsid w:val="00C51D78"/>
    <w:rsid w:val="00DC49BC"/>
    <w:rsid w:val="00E737B8"/>
    <w:rsid w:val="00F7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1AA2"/>
    <w:pPr>
      <w:spacing w:after="0" w:line="360" w:lineRule="auto"/>
      <w:ind w:firstLine="567"/>
      <w:jc w:val="both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737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ronatytuowa">
    <w:name w:val="strona tytułowa"/>
    <w:link w:val="stronatytuowaZnak"/>
    <w:qFormat/>
    <w:rsid w:val="00450269"/>
    <w:pPr>
      <w:jc w:val="center"/>
    </w:pPr>
    <w:rPr>
      <w:rFonts w:ascii="Times New Roman" w:hAnsi="Times New Roman" w:cs="Times New Roman"/>
      <w:sz w:val="72"/>
    </w:rPr>
  </w:style>
  <w:style w:type="paragraph" w:styleId="Nagwek">
    <w:name w:val="header"/>
    <w:basedOn w:val="Normalny"/>
    <w:link w:val="NagwekZnak"/>
    <w:uiPriority w:val="99"/>
    <w:unhideWhenUsed/>
    <w:rsid w:val="00250C77"/>
    <w:pPr>
      <w:tabs>
        <w:tab w:val="center" w:pos="4536"/>
        <w:tab w:val="right" w:pos="9072"/>
      </w:tabs>
      <w:spacing w:line="240" w:lineRule="auto"/>
    </w:pPr>
  </w:style>
  <w:style w:type="character" w:customStyle="1" w:styleId="stronatytuowaZnak">
    <w:name w:val="strona tytułowa Znak"/>
    <w:basedOn w:val="Domylnaczcionkaakapitu"/>
    <w:link w:val="stronatytuowa"/>
    <w:rsid w:val="00450269"/>
    <w:rPr>
      <w:rFonts w:ascii="Times New Roman" w:hAnsi="Times New Roman" w:cs="Times New Roman"/>
      <w:sz w:val="72"/>
    </w:rPr>
  </w:style>
  <w:style w:type="character" w:customStyle="1" w:styleId="NagwekZnak">
    <w:name w:val="Nagłówek Znak"/>
    <w:basedOn w:val="Domylnaczcionkaakapitu"/>
    <w:link w:val="Nagwek"/>
    <w:uiPriority w:val="99"/>
    <w:rsid w:val="00250C77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50C7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0C77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0C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C7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01AA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737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customStyle="1" w:styleId="rysunek">
    <w:name w:val="rysunek"/>
    <w:basedOn w:val="Normalny"/>
    <w:link w:val="rysunekZnak"/>
    <w:qFormat/>
    <w:rsid w:val="00C51D78"/>
    <w:pPr>
      <w:spacing w:after="240"/>
      <w:contextualSpacing/>
      <w:jc w:val="center"/>
    </w:pPr>
    <w:rPr>
      <w:i/>
      <w:noProof/>
      <w:sz w:val="20"/>
    </w:rPr>
  </w:style>
  <w:style w:type="paragraph" w:styleId="Legenda">
    <w:name w:val="caption"/>
    <w:basedOn w:val="Normalny"/>
    <w:next w:val="Normalny"/>
    <w:uiPriority w:val="35"/>
    <w:unhideWhenUsed/>
    <w:qFormat/>
    <w:rsid w:val="00C51D7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rysunekZnak">
    <w:name w:val="rysunek Znak"/>
    <w:basedOn w:val="Domylnaczcionkaakapitu"/>
    <w:link w:val="rysunek"/>
    <w:rsid w:val="00C51D78"/>
    <w:rPr>
      <w:rFonts w:ascii="Times New Roman" w:hAnsi="Times New Roman" w:cs="Times New Roman"/>
      <w:i/>
      <w:noProof/>
      <w:sz w:val="20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1AA2"/>
    <w:pPr>
      <w:spacing w:after="0" w:line="360" w:lineRule="auto"/>
      <w:ind w:firstLine="567"/>
      <w:jc w:val="both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737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ronatytuowa">
    <w:name w:val="strona tytułowa"/>
    <w:link w:val="stronatytuowaZnak"/>
    <w:qFormat/>
    <w:rsid w:val="00450269"/>
    <w:pPr>
      <w:jc w:val="center"/>
    </w:pPr>
    <w:rPr>
      <w:rFonts w:ascii="Times New Roman" w:hAnsi="Times New Roman" w:cs="Times New Roman"/>
      <w:sz w:val="72"/>
    </w:rPr>
  </w:style>
  <w:style w:type="paragraph" w:styleId="Nagwek">
    <w:name w:val="header"/>
    <w:basedOn w:val="Normalny"/>
    <w:link w:val="NagwekZnak"/>
    <w:uiPriority w:val="99"/>
    <w:unhideWhenUsed/>
    <w:rsid w:val="00250C77"/>
    <w:pPr>
      <w:tabs>
        <w:tab w:val="center" w:pos="4536"/>
        <w:tab w:val="right" w:pos="9072"/>
      </w:tabs>
      <w:spacing w:line="240" w:lineRule="auto"/>
    </w:pPr>
  </w:style>
  <w:style w:type="character" w:customStyle="1" w:styleId="stronatytuowaZnak">
    <w:name w:val="strona tytułowa Znak"/>
    <w:basedOn w:val="Domylnaczcionkaakapitu"/>
    <w:link w:val="stronatytuowa"/>
    <w:rsid w:val="00450269"/>
    <w:rPr>
      <w:rFonts w:ascii="Times New Roman" w:hAnsi="Times New Roman" w:cs="Times New Roman"/>
      <w:sz w:val="72"/>
    </w:rPr>
  </w:style>
  <w:style w:type="character" w:customStyle="1" w:styleId="NagwekZnak">
    <w:name w:val="Nagłówek Znak"/>
    <w:basedOn w:val="Domylnaczcionkaakapitu"/>
    <w:link w:val="Nagwek"/>
    <w:uiPriority w:val="99"/>
    <w:rsid w:val="00250C77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50C7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0C77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0C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C7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01AA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737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customStyle="1" w:styleId="rysunek">
    <w:name w:val="rysunek"/>
    <w:basedOn w:val="Normalny"/>
    <w:link w:val="rysunekZnak"/>
    <w:qFormat/>
    <w:rsid w:val="00C51D78"/>
    <w:pPr>
      <w:spacing w:after="240"/>
      <w:contextualSpacing/>
      <w:jc w:val="center"/>
    </w:pPr>
    <w:rPr>
      <w:i/>
      <w:noProof/>
      <w:sz w:val="20"/>
    </w:rPr>
  </w:style>
  <w:style w:type="paragraph" w:styleId="Legenda">
    <w:name w:val="caption"/>
    <w:basedOn w:val="Normalny"/>
    <w:next w:val="Normalny"/>
    <w:uiPriority w:val="35"/>
    <w:unhideWhenUsed/>
    <w:qFormat/>
    <w:rsid w:val="00C51D7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rysunekZnak">
    <w:name w:val="rysunek Znak"/>
    <w:basedOn w:val="Domylnaczcionkaakapitu"/>
    <w:link w:val="rysunek"/>
    <w:rsid w:val="00C51D78"/>
    <w:rPr>
      <w:rFonts w:ascii="Times New Roman" w:hAnsi="Times New Roman" w:cs="Times New Roman"/>
      <w:i/>
      <w:noProof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6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C2113-BCD3-4048-8E50-A9C978F88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14</Pages>
  <Words>3519</Words>
  <Characters>21120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WBIA Politechnika Lubelska</Company>
  <LinksUpToDate>false</LinksUpToDate>
  <CharactersWithSpaces>24590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cp:lastPrinted>2025-10-11T10:39:00Z</cp:lastPrinted>
  <dcterms:created xsi:type="dcterms:W3CDTF">2025-10-11T09:53:00Z</dcterms:created>
  <dcterms:modified xsi:type="dcterms:W3CDTF">2025-10-11T11:49:00Z</dcterms:modified>
</cp:coreProperties>
</file>